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rFonts w:ascii="楷体" w:hAnsi="楷体" w:eastAsia="楷体"/>
          <w:b/>
          <w:sz w:val="52"/>
          <w:szCs w:val="52"/>
        </w:rPr>
      </w:pPr>
      <w:r>
        <w:rPr>
          <w:rFonts w:hint="eastAsia" w:ascii="楷体" w:hAnsi="楷体" w:eastAsia="楷体"/>
          <w:b/>
          <w:sz w:val="52"/>
          <w:szCs w:val="52"/>
        </w:rPr>
        <w:t>沈阳市浑南区人民代表大会        常务委员会</w:t>
      </w:r>
    </w:p>
    <w:p>
      <w:pPr>
        <w:jc w:val="center"/>
        <w:rPr>
          <w:rFonts w:hint="eastAsia" w:ascii="黑体" w:eastAsia="楷体"/>
          <w:b/>
          <w:sz w:val="52"/>
          <w:szCs w:val="52"/>
          <w:lang w:val="en-US" w:eastAsia="zh-CN"/>
        </w:rPr>
      </w:pPr>
      <w:r>
        <w:rPr>
          <w:rFonts w:hint="eastAsia" w:ascii="楷体" w:hAnsi="楷体" w:eastAsia="楷体"/>
          <w:b/>
          <w:sz w:val="52"/>
          <w:szCs w:val="52"/>
        </w:rPr>
        <w:t>2022年部门预算</w:t>
      </w:r>
      <w:r>
        <w:rPr>
          <w:rFonts w:hint="eastAsia" w:ascii="楷体" w:hAnsi="楷体" w:eastAsia="楷体"/>
          <w:b/>
          <w:sz w:val="52"/>
          <w:szCs w:val="52"/>
          <w:lang w:val="en-US" w:eastAsia="zh-CN"/>
        </w:rPr>
        <w:t xml:space="preserve"> </w:t>
      </w:r>
    </w:p>
    <w:p>
      <w:pPr>
        <w:jc w:val="center"/>
        <w:rPr>
          <w:rFonts w:ascii="楷体" w:hAnsi="楷体" w:eastAsia="楷体"/>
          <w:b/>
          <w:sz w:val="52"/>
          <w:szCs w:val="52"/>
        </w:rPr>
      </w:pPr>
    </w:p>
    <w:p>
      <w:pPr>
        <w:jc w:val="center"/>
        <w:rPr>
          <w:rFonts w:ascii="黑体" w:hAnsi="楷体" w:eastAsia="黑体"/>
          <w:b/>
          <w:sz w:val="52"/>
          <w:szCs w:val="52"/>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r>
        <w:rPr>
          <w:rFonts w:hint="eastAsia"/>
          <w:b/>
          <w:sz w:val="44"/>
          <w:szCs w:val="44"/>
        </w:rPr>
        <w:t>目    录</w:t>
      </w:r>
    </w:p>
    <w:p>
      <w:pPr>
        <w:rPr>
          <w:b/>
          <w:sz w:val="44"/>
          <w:szCs w:val="44"/>
          <w:u w:val="single"/>
        </w:rPr>
      </w:pPr>
    </w:p>
    <w:p>
      <w:pPr>
        <w:numPr>
          <w:ilvl w:val="0"/>
          <w:numId w:val="1"/>
        </w:numPr>
        <w:rPr>
          <w:rFonts w:ascii="黑体" w:hAnsi="黑体" w:eastAsia="黑体"/>
          <w:sz w:val="32"/>
          <w:szCs w:val="32"/>
        </w:rPr>
      </w:pPr>
      <w:r>
        <w:rPr>
          <w:rFonts w:hint="eastAsia" w:ascii="黑体" w:hAnsi="黑体" w:eastAsia="黑体"/>
          <w:sz w:val="32"/>
          <w:szCs w:val="32"/>
        </w:rPr>
        <w:t xml:space="preserve"> 沈阳市浑南区人民代表大会常务委员会概况</w:t>
      </w:r>
    </w:p>
    <w:p>
      <w:pPr>
        <w:pStyle w:val="2"/>
        <w:spacing w:line="240" w:lineRule="auto"/>
        <w:ind w:firstLine="0"/>
        <w:rPr>
          <w:rFonts w:hAnsi="仿宋"/>
          <w:color w:val="000000"/>
          <w:szCs w:val="32"/>
        </w:rPr>
      </w:pPr>
      <w:r>
        <w:rPr>
          <w:rFonts w:hint="eastAsia" w:hAnsi="仿宋"/>
          <w:color w:val="000000"/>
          <w:szCs w:val="32"/>
        </w:rPr>
        <w:t>一、主要职责</w:t>
      </w:r>
    </w:p>
    <w:p>
      <w:pPr>
        <w:rPr>
          <w:rFonts w:ascii="仿宋_GB2312" w:hAnsi="仿宋" w:eastAsia="仿宋_GB2312"/>
          <w:color w:val="000000"/>
          <w:sz w:val="32"/>
          <w:szCs w:val="32"/>
        </w:rPr>
      </w:pPr>
      <w:r>
        <w:rPr>
          <w:rFonts w:hint="eastAsia" w:ascii="仿宋_GB2312" w:hAnsi="仿宋" w:eastAsia="仿宋_GB2312"/>
          <w:color w:val="000000"/>
          <w:sz w:val="32"/>
          <w:szCs w:val="32"/>
        </w:rPr>
        <w:t>二、部门预算单位构成</w:t>
      </w:r>
    </w:p>
    <w:p>
      <w:pPr>
        <w:numPr>
          <w:ilvl w:val="0"/>
          <w:numId w:val="1"/>
        </w:numPr>
        <w:rPr>
          <w:rFonts w:ascii="黑体" w:hAnsi="黑体" w:eastAsia="黑体"/>
          <w:sz w:val="32"/>
          <w:szCs w:val="32"/>
        </w:rPr>
      </w:pPr>
      <w:r>
        <w:rPr>
          <w:rFonts w:hint="eastAsia" w:ascii="黑体" w:hAnsi="黑体" w:eastAsia="黑体"/>
          <w:sz w:val="32"/>
          <w:szCs w:val="32"/>
        </w:rPr>
        <w:t>第二部分  沈阳市浑南区人民代表大会常务委员会2022年部门预算公开表</w:t>
      </w:r>
    </w:p>
    <w:p>
      <w:pPr>
        <w:rPr>
          <w:rFonts w:ascii="仿宋_GB2312" w:hAnsi="黑体" w:eastAsia="仿宋_GB2312"/>
          <w:sz w:val="32"/>
          <w:szCs w:val="32"/>
        </w:rPr>
      </w:pPr>
      <w:r>
        <w:rPr>
          <w:rFonts w:hint="eastAsia" w:ascii="仿宋_GB2312" w:hAnsi="黑体" w:eastAsia="仿宋_GB2312"/>
          <w:sz w:val="32"/>
          <w:szCs w:val="32"/>
        </w:rPr>
        <w:t>表1.收支预算总表</w:t>
      </w:r>
    </w:p>
    <w:p>
      <w:pPr>
        <w:rPr>
          <w:rFonts w:ascii="仿宋_GB2312" w:hAnsi="黑体" w:eastAsia="仿宋_GB2312"/>
          <w:sz w:val="32"/>
          <w:szCs w:val="32"/>
        </w:rPr>
      </w:pPr>
      <w:r>
        <w:rPr>
          <w:rFonts w:hint="eastAsia" w:ascii="仿宋_GB2312" w:hAnsi="黑体" w:eastAsia="仿宋_GB2312"/>
          <w:sz w:val="32"/>
          <w:szCs w:val="32"/>
        </w:rPr>
        <w:t>表2.收入预算总表</w:t>
      </w:r>
    </w:p>
    <w:p>
      <w:pPr>
        <w:rPr>
          <w:rFonts w:ascii="仿宋_GB2312" w:hAnsi="黑体" w:eastAsia="仿宋_GB2312"/>
          <w:sz w:val="32"/>
          <w:szCs w:val="32"/>
        </w:rPr>
      </w:pPr>
      <w:r>
        <w:rPr>
          <w:rFonts w:hint="eastAsia" w:ascii="仿宋_GB2312" w:hAnsi="黑体" w:eastAsia="仿宋_GB2312"/>
          <w:sz w:val="32"/>
          <w:szCs w:val="32"/>
        </w:rPr>
        <w:t>表3.支出预算总表</w:t>
      </w:r>
    </w:p>
    <w:p>
      <w:pPr>
        <w:rPr>
          <w:rFonts w:ascii="仿宋_GB2312" w:hAnsi="黑体" w:eastAsia="仿宋_GB2312"/>
          <w:sz w:val="32"/>
          <w:szCs w:val="32"/>
        </w:rPr>
      </w:pPr>
      <w:r>
        <w:rPr>
          <w:rFonts w:hint="eastAsia" w:ascii="仿宋_GB2312" w:hAnsi="黑体" w:eastAsia="仿宋_GB2312"/>
          <w:sz w:val="32"/>
          <w:szCs w:val="32"/>
        </w:rPr>
        <w:t>表4.财政拨款收支预算总表</w:t>
      </w:r>
    </w:p>
    <w:p>
      <w:pPr>
        <w:rPr>
          <w:rFonts w:ascii="仿宋_GB2312" w:hAnsi="黑体" w:eastAsia="仿宋_GB2312"/>
          <w:sz w:val="32"/>
          <w:szCs w:val="32"/>
        </w:rPr>
      </w:pPr>
      <w:r>
        <w:rPr>
          <w:rFonts w:hint="eastAsia" w:ascii="仿宋_GB2312" w:hAnsi="黑体" w:eastAsia="仿宋_GB2312"/>
          <w:sz w:val="32"/>
          <w:szCs w:val="32"/>
        </w:rPr>
        <w:t>表5.一般公共预算支出表</w:t>
      </w:r>
    </w:p>
    <w:p>
      <w:pPr>
        <w:rPr>
          <w:rFonts w:ascii="仿宋_GB2312" w:hAnsi="黑体" w:eastAsia="仿宋_GB2312"/>
          <w:sz w:val="32"/>
          <w:szCs w:val="32"/>
        </w:rPr>
      </w:pPr>
      <w:r>
        <w:rPr>
          <w:rFonts w:hint="eastAsia" w:ascii="仿宋_GB2312" w:hAnsi="黑体" w:eastAsia="仿宋_GB2312"/>
          <w:sz w:val="32"/>
          <w:szCs w:val="32"/>
        </w:rPr>
        <w:t>表6.一般公共预算基本支出表</w:t>
      </w:r>
    </w:p>
    <w:p>
      <w:pPr>
        <w:rPr>
          <w:rFonts w:ascii="仿宋_GB2312" w:hAnsi="黑体" w:eastAsia="仿宋_GB2312"/>
          <w:sz w:val="32"/>
          <w:szCs w:val="32"/>
        </w:rPr>
      </w:pPr>
      <w:r>
        <w:rPr>
          <w:rFonts w:hint="eastAsia" w:ascii="仿宋_GB2312" w:hAnsi="黑体" w:eastAsia="仿宋_GB2312"/>
          <w:sz w:val="32"/>
          <w:szCs w:val="32"/>
        </w:rPr>
        <w:t>表7.一般公共预算“三公”经费支出对比表</w:t>
      </w:r>
    </w:p>
    <w:p>
      <w:pPr>
        <w:rPr>
          <w:rFonts w:ascii="仿宋_GB2312" w:hAnsi="黑体" w:eastAsia="仿宋_GB2312"/>
          <w:sz w:val="32"/>
          <w:szCs w:val="32"/>
        </w:rPr>
      </w:pPr>
      <w:r>
        <w:rPr>
          <w:rFonts w:hint="eastAsia" w:ascii="仿宋_GB2312" w:hAnsi="黑体" w:eastAsia="仿宋_GB2312"/>
          <w:sz w:val="32"/>
          <w:szCs w:val="32"/>
        </w:rPr>
        <w:t>表8.政府性基金预算支出表</w:t>
      </w:r>
    </w:p>
    <w:p>
      <w:pPr>
        <w:rPr>
          <w:rFonts w:ascii="仿宋_GB2312" w:hAnsi="黑体" w:eastAsia="仿宋_GB2312"/>
          <w:sz w:val="32"/>
          <w:szCs w:val="32"/>
        </w:rPr>
      </w:pPr>
      <w:r>
        <w:rPr>
          <w:rFonts w:hint="eastAsia" w:ascii="仿宋_GB2312" w:hAnsi="黑体" w:eastAsia="仿宋_GB2312"/>
          <w:sz w:val="32"/>
          <w:szCs w:val="32"/>
        </w:rPr>
        <w:t>表9.项目支出预算表</w:t>
      </w:r>
    </w:p>
    <w:p>
      <w:pPr>
        <w:rPr>
          <w:rFonts w:ascii="仿宋_GB2312" w:hAnsi="黑体" w:eastAsia="仿宋_GB2312"/>
          <w:sz w:val="32"/>
          <w:szCs w:val="32"/>
        </w:rPr>
      </w:pPr>
      <w:r>
        <w:rPr>
          <w:rFonts w:hint="eastAsia" w:ascii="仿宋_GB2312" w:hAnsi="黑体" w:eastAsia="仿宋_GB2312"/>
          <w:sz w:val="32"/>
          <w:szCs w:val="32"/>
        </w:rPr>
        <w:t>表10.支出功能分类预算表</w:t>
      </w:r>
    </w:p>
    <w:p>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pPr>
        <w:rPr>
          <w:rFonts w:ascii="仿宋_GB2312" w:hAnsi="黑体" w:eastAsia="仿宋_GB2312"/>
          <w:sz w:val="32"/>
          <w:szCs w:val="32"/>
        </w:rPr>
      </w:pPr>
      <w:r>
        <w:rPr>
          <w:rFonts w:hint="eastAsia" w:ascii="仿宋_GB2312" w:hAnsi="黑体" w:eastAsia="仿宋_GB2312"/>
          <w:sz w:val="32"/>
          <w:szCs w:val="32"/>
        </w:rPr>
        <w:t>表13.债务支出预算表</w:t>
      </w:r>
    </w:p>
    <w:p>
      <w:pPr>
        <w:rPr>
          <w:rFonts w:ascii="仿宋_GB2312" w:hAnsi="黑体" w:eastAsia="仿宋_GB2312"/>
          <w:sz w:val="32"/>
          <w:szCs w:val="32"/>
        </w:rPr>
      </w:pPr>
      <w:r>
        <w:rPr>
          <w:rFonts w:hint="eastAsia" w:ascii="仿宋_GB2312" w:hAnsi="黑体" w:eastAsia="仿宋_GB2312"/>
          <w:sz w:val="32"/>
          <w:szCs w:val="32"/>
        </w:rPr>
        <w:t>表14.政府采购支出预算表</w:t>
      </w:r>
    </w:p>
    <w:p>
      <w:pPr>
        <w:rPr>
          <w:rFonts w:ascii="仿宋_GB2312" w:hAnsi="黑体" w:eastAsia="仿宋_GB2312"/>
          <w:sz w:val="32"/>
          <w:szCs w:val="32"/>
        </w:rPr>
      </w:pPr>
      <w:r>
        <w:rPr>
          <w:rFonts w:hint="eastAsia" w:ascii="仿宋_GB2312" w:hAnsi="黑体" w:eastAsia="仿宋_GB2312"/>
          <w:sz w:val="32"/>
          <w:szCs w:val="32"/>
        </w:rPr>
        <w:t>表15.政府购买服务支出预算表</w:t>
      </w:r>
    </w:p>
    <w:p>
      <w:pPr>
        <w:rPr>
          <w:rFonts w:ascii="仿宋_GB2312" w:hAnsi="黑体" w:eastAsia="仿宋_GB2312"/>
          <w:sz w:val="32"/>
          <w:szCs w:val="32"/>
        </w:rPr>
      </w:pPr>
      <w:r>
        <w:rPr>
          <w:rFonts w:hint="eastAsia" w:ascii="仿宋_GB2312" w:hAnsi="黑体" w:eastAsia="仿宋_GB2312"/>
          <w:sz w:val="32"/>
          <w:szCs w:val="32"/>
        </w:rPr>
        <w:t>表16.部门（单位）整体绩效目标表</w:t>
      </w:r>
    </w:p>
    <w:p>
      <w:pPr>
        <w:rPr>
          <w:rFonts w:ascii="仿宋_GB2312" w:hAnsi="黑体" w:eastAsia="仿宋_GB2312"/>
          <w:sz w:val="32"/>
          <w:szCs w:val="32"/>
        </w:rPr>
      </w:pPr>
      <w:r>
        <w:rPr>
          <w:rFonts w:hint="eastAsia" w:ascii="仿宋_GB2312" w:hAnsi="黑体" w:eastAsia="仿宋_GB2312"/>
          <w:sz w:val="32"/>
          <w:szCs w:val="32"/>
        </w:rPr>
        <w:t>表17.部门预算项目（政策）绩效目标表</w:t>
      </w:r>
    </w:p>
    <w:p>
      <w:pPr>
        <w:rPr>
          <w:rFonts w:ascii="黑体" w:hAnsi="黑体" w:eastAsia="黑体"/>
          <w:sz w:val="32"/>
          <w:szCs w:val="32"/>
        </w:rPr>
      </w:pPr>
      <w:r>
        <w:rPr>
          <w:rFonts w:hint="eastAsia" w:ascii="黑体" w:hAnsi="黑体" w:eastAsia="黑体"/>
          <w:sz w:val="32"/>
          <w:szCs w:val="32"/>
        </w:rPr>
        <w:t>第三部分  沈阳市浑南区人民代表大会常务委员会2022年部门预算情况说明</w:t>
      </w:r>
    </w:p>
    <w:p>
      <w:pPr>
        <w:rPr>
          <w:rFonts w:ascii="黑体" w:hAnsi="黑体" w:eastAsia="黑体"/>
          <w:sz w:val="32"/>
          <w:szCs w:val="32"/>
        </w:rPr>
      </w:pPr>
      <w:r>
        <w:rPr>
          <w:rFonts w:hint="eastAsia" w:ascii="黑体" w:hAnsi="黑体" w:eastAsia="黑体"/>
          <w:sz w:val="32"/>
          <w:szCs w:val="32"/>
        </w:rPr>
        <w:t>第四部分  名词解释</w:t>
      </w:r>
    </w:p>
    <w:p>
      <w:pPr>
        <w:rPr>
          <w:rFonts w:ascii="黑体" w:hAnsi="黑体" w:eastAsia="黑体"/>
          <w:sz w:val="32"/>
          <w:szCs w:val="32"/>
        </w:rPr>
      </w:pPr>
    </w:p>
    <w:p>
      <w:pPr>
        <w:rPr>
          <w:rFonts w:ascii="黑体" w:hAnsi="黑体" w:eastAsia="黑体"/>
          <w:sz w:val="32"/>
          <w:szCs w:val="32"/>
        </w:rPr>
      </w:pPr>
    </w:p>
    <w:p>
      <w:pPr>
        <w:pageBreakBefore/>
        <w:jc w:val="center"/>
        <w:rPr>
          <w:rFonts w:ascii="宋体" w:hAnsi="宋体"/>
          <w:b/>
          <w:sz w:val="36"/>
          <w:szCs w:val="36"/>
        </w:rPr>
      </w:pPr>
      <w:r>
        <w:rPr>
          <w:rFonts w:hint="eastAsia" w:ascii="宋体" w:hAnsi="宋体"/>
          <w:b/>
          <w:sz w:val="36"/>
          <w:szCs w:val="36"/>
        </w:rPr>
        <w:t>第一部分 沈阳市浑南区人民代表大会常务委员会概况</w:t>
      </w:r>
    </w:p>
    <w:p>
      <w:pPr>
        <w:ind w:firstLine="640" w:firstLineChars="200"/>
        <w:rPr>
          <w:rFonts w:ascii="宋体" w:hAnsi="宋体"/>
          <w:b/>
          <w:sz w:val="36"/>
          <w:szCs w:val="36"/>
        </w:rPr>
      </w:pPr>
      <w:r>
        <w:rPr>
          <w:rFonts w:hint="eastAsia" w:ascii="黑体" w:eastAsia="黑体"/>
          <w:sz w:val="32"/>
          <w:szCs w:val="32"/>
        </w:rPr>
        <w:t>一、主要职责</w:t>
      </w:r>
    </w:p>
    <w:p>
      <w:pPr>
        <w:ind w:firstLine="640" w:firstLineChars="200"/>
        <w:jc w:val="left"/>
        <w:rPr>
          <w:rFonts w:ascii="仿宋_GB2312" w:hAnsi="Calibri" w:eastAsia="仿宋_GB2312"/>
          <w:sz w:val="32"/>
          <w:szCs w:val="32"/>
        </w:rPr>
      </w:pPr>
      <w:r>
        <w:rPr>
          <w:rFonts w:hint="eastAsia" w:ascii="仿宋_GB2312" w:hAnsi="Calibri" w:eastAsia="仿宋_GB2312"/>
          <w:sz w:val="32"/>
          <w:szCs w:val="32"/>
        </w:rPr>
        <w:t>沈阳市浑南区人民代表大会常务委员会贯彻落实党中央关于财政工作的方针政策和决策部署及省委有关要求，在履行职责过程中坚持和加强党对财政工作的集中统一领导。主要职责是：</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（一）在本行政区域内，保证宪法、法律、行政法规和上级人民代表大会及其常务委员会决议的遵守和执行。</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（二）领导或者主持人民代表大会代表的选举。</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（三）召集人民代表大会会议。</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（四）讨论、决定本行政区域内的政治、经济、教育、科学、文化、卫生、环境和资源保护、民政、民族等工作的重大事项。</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（五）根据人民政府的建议，决定对本行政区域内的国民经济和社会发展计划、预算的部分变更。</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（六）监督人民政府、人民法院和人民检察院的工作，联系人民代表大会代表，受理人民群众对上述机关和国家工作人员的申诉和意见。</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（七）撤销人民政府的不适当的决定和命令。</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八）在人民代表大会闭会期间，决定副区长的个别任免；在区长和区人民法院院长、区人民检察院检察长因故不能担任职务的时候，从人民政府、人民法院、人民检察院副职领导人员中决定代理的人选；决定代理检察长，须报上一级人民检察院和人民代表大会常务委员会备案。</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（九）根据区长的提名，决定人民政府各部门负责人的任免。</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（十）按照人民法院组织法和人民检察院组织法的规定，任免区人民法院副院长、庭长、副庭长、审判委员会委员、审判员，任免区人民检察院副检察长、检察委员会委员、检察员。</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（十一）在人民代表大会闭会期间，补选上一级人民代表大会出缺的代表和罢免个别代表。</w:t>
      </w:r>
    </w:p>
    <w:p>
      <w:pPr>
        <w:autoSpaceDN w:val="0"/>
        <w:ind w:firstLine="640"/>
        <w:rPr>
          <w:rFonts w:ascii="仿宋_GB2312" w:hAnsi="仿宋" w:eastAsia="仿宋_GB2312" w:cs="仿宋_GB2312"/>
          <w:sz w:val="32"/>
          <w:szCs w:val="32"/>
        </w:rPr>
      </w:pPr>
      <w:r>
        <w:rPr>
          <w:rFonts w:hint="eastAsia" w:ascii="仿宋_GB2312" w:hAnsi="仿宋" w:eastAsia="仿宋_GB2312" w:cs="仿宋_GB2312"/>
          <w:sz w:val="32"/>
          <w:szCs w:val="32"/>
        </w:rPr>
        <w:t>（十二）决定授予地方的荣誉称号。</w:t>
      </w:r>
    </w:p>
    <w:p>
      <w:pPr>
        <w:autoSpaceDN w:val="0"/>
        <w:ind w:firstLine="640"/>
        <w:rPr>
          <w:rFonts w:ascii="仿宋" w:hAnsi="仿宋" w:eastAsia="仿宋" w:cs="仿宋_GB2312"/>
          <w:sz w:val="32"/>
          <w:szCs w:val="32"/>
        </w:rPr>
      </w:pPr>
      <w:r>
        <w:rPr>
          <w:rFonts w:hint="eastAsia" w:ascii="仿宋_GB2312" w:hAnsi="仿宋" w:eastAsia="仿宋_GB2312" w:cs="仿宋_GB2312"/>
          <w:sz w:val="32"/>
          <w:szCs w:val="32"/>
        </w:rPr>
        <w:t>（十三）承办人民代表大会闭会期间的其他日常工作</w:t>
      </w:r>
      <w:r>
        <w:rPr>
          <w:rFonts w:hint="eastAsia" w:ascii="仿宋" w:hAnsi="仿宋" w:eastAsia="仿宋" w:cs="仿宋_GB2312"/>
          <w:sz w:val="32"/>
          <w:szCs w:val="32"/>
        </w:rPr>
        <w:t>。</w:t>
      </w:r>
    </w:p>
    <w:p>
      <w:pPr>
        <w:ind w:firstLine="640" w:firstLineChars="200"/>
        <w:jc w:val="left"/>
        <w:rPr>
          <w:rFonts w:ascii="黑体" w:eastAsia="黑体"/>
          <w:sz w:val="32"/>
          <w:szCs w:val="32"/>
        </w:rPr>
      </w:pPr>
      <w:r>
        <w:rPr>
          <w:rFonts w:hint="eastAsia" w:ascii="黑体" w:eastAsia="黑体"/>
          <w:sz w:val="32"/>
          <w:szCs w:val="32"/>
        </w:rPr>
        <w:t>二、部门预算单位构成</w:t>
      </w:r>
    </w:p>
    <w:p>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纳入沈阳市浑南区人民代表大会常务委员会2022年部门预算编制范围的单位包括：</w:t>
      </w:r>
    </w:p>
    <w:p>
      <w:pPr>
        <w:autoSpaceDN w:val="0"/>
        <w:ind w:firstLine="645"/>
        <w:rPr>
          <w:rFonts w:ascii="仿宋_GB2312" w:hAnsi="仿宋" w:eastAsia="仿宋_GB2312" w:cs="仿宋_GB2312"/>
          <w:sz w:val="32"/>
          <w:szCs w:val="32"/>
        </w:rPr>
      </w:pPr>
      <w:r>
        <w:rPr>
          <w:rFonts w:hint="eastAsia" w:ascii="仿宋_GB2312" w:hAnsi="仿宋" w:eastAsia="仿宋_GB2312" w:cs="仿宋_GB2312"/>
          <w:sz w:val="32"/>
          <w:szCs w:val="32"/>
        </w:rPr>
        <w:t>沈阳市浑南区人民代表大会常务委员会本级</w:t>
      </w:r>
    </w:p>
    <w:p>
      <w:pPr>
        <w:autoSpaceDN w:val="0"/>
        <w:ind w:firstLine="640"/>
        <w:rPr>
          <w:rFonts w:ascii="仿宋" w:hAnsi="仿宋" w:eastAsia="仿宋" w:cs="仿宋_GB2312"/>
          <w:sz w:val="32"/>
          <w:szCs w:val="32"/>
        </w:rPr>
      </w:pPr>
    </w:p>
    <w:p>
      <w:pPr>
        <w:jc w:val="center"/>
        <w:rPr>
          <w:rFonts w:ascii="宋体" w:hAnsi="宋体"/>
          <w:b/>
          <w:sz w:val="36"/>
          <w:szCs w:val="36"/>
        </w:rPr>
      </w:pPr>
    </w:p>
    <w:p>
      <w:pPr>
        <w:rPr>
          <w:rFonts w:ascii="宋体" w:hAnsi="宋体"/>
          <w:b/>
          <w:sz w:val="36"/>
          <w:szCs w:val="36"/>
        </w:rPr>
      </w:pPr>
    </w:p>
    <w:p>
      <w:pPr>
        <w:rPr>
          <w:rFonts w:ascii="宋体" w:hAnsi="宋体"/>
          <w:b/>
          <w:sz w:val="36"/>
          <w:szCs w:val="36"/>
        </w:rPr>
      </w:pPr>
    </w:p>
    <w:p>
      <w:pPr>
        <w:pageBreakBefore/>
        <w:jc w:val="center"/>
        <w:rPr>
          <w:rFonts w:ascii="仿宋_GB2312" w:eastAsia="仿宋_GB2312"/>
          <w:sz w:val="32"/>
          <w:szCs w:val="32"/>
        </w:rPr>
      </w:pPr>
      <w:r>
        <w:rPr>
          <w:rFonts w:hint="eastAsia" w:ascii="宋体" w:hAnsi="宋体"/>
          <w:b/>
          <w:sz w:val="36"/>
          <w:szCs w:val="36"/>
        </w:rPr>
        <w:t>第二部分 沈阳市浑南区人民代表大会常务委员会2022年部门预算公开表</w:t>
      </w:r>
    </w:p>
    <w:p>
      <w:pPr>
        <w:ind w:firstLine="660"/>
        <w:rPr>
          <w:rFonts w:ascii="仿宋_GB2312" w:hAnsi="宋体" w:eastAsia="仿宋_GB2312"/>
          <w:sz w:val="32"/>
          <w:szCs w:val="32"/>
        </w:rPr>
      </w:pPr>
      <w:r>
        <w:rPr>
          <w:rFonts w:hint="eastAsia" w:ascii="仿宋_GB2312" w:hAnsi="宋体" w:eastAsia="仿宋_GB2312"/>
          <w:sz w:val="32"/>
          <w:szCs w:val="32"/>
        </w:rPr>
        <w:t>见附表</w:t>
      </w:r>
    </w:p>
    <w:p>
      <w:pPr>
        <w:rPr>
          <w:rFonts w:ascii="黑体" w:eastAsia="黑体"/>
          <w:sz w:val="32"/>
          <w:szCs w:val="32"/>
        </w:rPr>
      </w:pPr>
    </w:p>
    <w:p>
      <w:pPr>
        <w:pStyle w:val="2"/>
        <w:pageBreakBefore/>
        <w:spacing w:line="600" w:lineRule="exact"/>
        <w:ind w:firstLine="527"/>
        <w:rPr>
          <w:rFonts w:ascii="宋体" w:hAnsi="宋体" w:eastAsia="宋体"/>
          <w:b/>
          <w:sz w:val="36"/>
          <w:szCs w:val="36"/>
        </w:rPr>
      </w:pPr>
      <w:r>
        <w:rPr>
          <w:rFonts w:hint="eastAsia" w:ascii="宋体" w:hAnsi="宋体" w:eastAsia="宋体"/>
          <w:b/>
          <w:sz w:val="36"/>
          <w:szCs w:val="36"/>
        </w:rPr>
        <w:t>第三部分沈阳市浑南区人民代表大会常务委员会</w:t>
      </w:r>
    </w:p>
    <w:p>
      <w:pPr>
        <w:jc w:val="center"/>
        <w:rPr>
          <w:rFonts w:ascii="宋体" w:hAnsi="宋体"/>
          <w:b/>
          <w:sz w:val="36"/>
          <w:szCs w:val="36"/>
        </w:rPr>
      </w:pPr>
      <w:r>
        <w:rPr>
          <w:rFonts w:hint="eastAsia" w:ascii="宋体" w:hAnsi="宋体"/>
          <w:b/>
          <w:sz w:val="36"/>
          <w:szCs w:val="36"/>
        </w:rPr>
        <w:t>2022年部门预算情况说明</w:t>
      </w:r>
    </w:p>
    <w:p>
      <w:pPr>
        <w:jc w:val="center"/>
        <w:rPr>
          <w:rFonts w:ascii="宋体" w:hAnsi="宋体"/>
          <w:b/>
          <w:sz w:val="36"/>
          <w:szCs w:val="36"/>
        </w:rPr>
      </w:pPr>
    </w:p>
    <w:p>
      <w:pPr>
        <w:pStyle w:val="2"/>
        <w:spacing w:line="600" w:lineRule="exact"/>
        <w:rPr>
          <w:rFonts w:ascii="黑体" w:hAnsi="黑体" w:eastAsia="黑体"/>
          <w:szCs w:val="32"/>
        </w:rPr>
      </w:pPr>
      <w:r>
        <w:rPr>
          <w:rFonts w:hint="eastAsia" w:ascii="黑体" w:hAnsi="黑体" w:eastAsia="黑体"/>
          <w:szCs w:val="32"/>
        </w:rPr>
        <w:t>一、关于沈阳市浑南区人民代表大会常务委员会2022年收支预算的总体说明</w:t>
      </w:r>
    </w:p>
    <w:p>
      <w:pPr>
        <w:ind w:firstLine="660"/>
        <w:rPr>
          <w:rFonts w:ascii="仿宋_GB2312" w:hAnsi="宋体" w:eastAsia="仿宋_GB2312"/>
          <w:sz w:val="32"/>
          <w:szCs w:val="32"/>
        </w:rPr>
      </w:pPr>
      <w:r>
        <w:rPr>
          <w:rFonts w:hint="eastAsia" w:ascii="仿宋_GB2312" w:hAnsi="宋体" w:eastAsia="仿宋_GB2312"/>
          <w:sz w:val="32"/>
          <w:szCs w:val="32"/>
        </w:rPr>
        <w:t>按照综合预算的原则，沈阳市浑南区人民代表大会常务委员会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医疗卫生与计划生育支出、住房保障支出等。沈阳市浑南区人民代表大会常务委员会2022年收支总预算1146.06万元，比2021年收支总预算950.72万元增加195.34万元，主要是由于人员经费的增加。</w:t>
      </w:r>
    </w:p>
    <w:p>
      <w:pPr>
        <w:ind w:firstLine="660"/>
        <w:rPr>
          <w:rFonts w:ascii="黑体" w:hAnsi="黑体" w:eastAsia="黑体"/>
          <w:sz w:val="32"/>
          <w:szCs w:val="32"/>
        </w:rPr>
      </w:pPr>
      <w:r>
        <w:rPr>
          <w:rFonts w:hint="eastAsia" w:ascii="黑体" w:hAnsi="黑体" w:eastAsia="黑体"/>
          <w:sz w:val="32"/>
          <w:szCs w:val="32"/>
        </w:rPr>
        <w:t>二、关于沈阳市浑南区人民代表大会常务委员会一般公共预算2022年“三公”经费预算支出情况说明</w:t>
      </w:r>
    </w:p>
    <w:p>
      <w:pPr>
        <w:ind w:firstLine="645"/>
        <w:rPr>
          <w:rFonts w:ascii="仿宋_GB2312" w:hAnsi="宋体" w:eastAsia="仿宋_GB2312"/>
          <w:sz w:val="32"/>
          <w:szCs w:val="32"/>
        </w:rPr>
      </w:pPr>
      <w:r>
        <w:rPr>
          <w:rFonts w:hint="eastAsia" w:ascii="仿宋_GB2312" w:hAnsi="宋体" w:eastAsia="仿宋_GB2312"/>
          <w:sz w:val="32"/>
          <w:szCs w:val="32"/>
        </w:rPr>
        <w:t>2022年一般公共预算“三公”经费预算数0万元，其中：因公出国（境）费0万元；公务接待费0万元；公务用车购置及运行费0万元。202</w:t>
      </w:r>
      <w:r>
        <w:rPr>
          <w:rFonts w:hint="eastAsia" w:ascii="仿宋_GB2312" w:hAnsi="宋体" w:eastAsia="仿宋_GB2312"/>
          <w:sz w:val="32"/>
          <w:szCs w:val="32"/>
          <w:lang w:val="en-US" w:eastAsia="zh-CN"/>
        </w:rPr>
        <w:t>2</w:t>
      </w:r>
      <w:bookmarkStart w:id="1" w:name="_GoBack"/>
      <w:bookmarkEnd w:id="1"/>
      <w:r>
        <w:rPr>
          <w:rFonts w:hint="eastAsia" w:ascii="仿宋_GB2312" w:hAnsi="宋体" w:eastAsia="仿宋_GB2312"/>
          <w:sz w:val="32"/>
          <w:szCs w:val="32"/>
        </w:rPr>
        <w:t>年预算数比2021年预算数减少0万元，其中：因公出国（境）费比2021年预算数减少0万元；公务接待费比2021年预算数减少0万元；公务用车购置及运行费比2021年预算数减少0万元。</w:t>
      </w:r>
    </w:p>
    <w:p>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pPr>
        <w:ind w:firstLine="645"/>
        <w:rPr>
          <w:rFonts w:ascii="仿宋_GB2312" w:hAnsi="宋体" w:eastAsia="仿宋_GB2312"/>
          <w:sz w:val="32"/>
          <w:szCs w:val="32"/>
        </w:rPr>
      </w:pPr>
      <w:r>
        <w:rPr>
          <w:rFonts w:hint="eastAsia" w:ascii="仿宋_GB2312" w:hAnsi="宋体" w:eastAsia="仿宋_GB2312"/>
          <w:sz w:val="32"/>
          <w:szCs w:val="32"/>
        </w:rPr>
        <w:t>2022年沈阳市浑南区人民代表大会常务委员会</w:t>
      </w:r>
      <w:r>
        <w:rPr>
          <w:rFonts w:hint="eastAsia" w:ascii="仿宋_GB2312" w:hAnsi="宋体" w:eastAsia="仿宋_GB2312"/>
          <w:sz w:val="32"/>
          <w:szCs w:val="32"/>
          <w:lang w:eastAsia="zh-CN"/>
        </w:rPr>
        <w:t>本级</w:t>
      </w:r>
      <w:r>
        <w:rPr>
          <w:rFonts w:hint="eastAsia" w:ascii="仿宋_GB2312" w:hAnsi="宋体" w:eastAsia="仿宋_GB2312"/>
          <w:sz w:val="32"/>
          <w:szCs w:val="32"/>
        </w:rPr>
        <w:t>机关运行经费财政拨款预算45.33万元，比2021年预算减少了10.24万元，下降了22.59%。</w:t>
      </w:r>
    </w:p>
    <w:p>
      <w:pPr>
        <w:numPr>
          <w:ilvl w:val="0"/>
          <w:numId w:val="2"/>
        </w:numPr>
        <w:ind w:firstLine="645"/>
        <w:rPr>
          <w:rFonts w:ascii="楷体_GB2312" w:hAnsi="宋体" w:eastAsia="楷体_GB2312"/>
          <w:sz w:val="32"/>
          <w:szCs w:val="32"/>
        </w:rPr>
      </w:pPr>
      <w:r>
        <w:rPr>
          <w:rFonts w:hint="eastAsia" w:ascii="楷体_GB2312" w:hAnsi="宋体" w:eastAsia="楷体_GB2312"/>
          <w:sz w:val="32"/>
          <w:szCs w:val="32"/>
        </w:rPr>
        <w:t>政府采购预算安排情况。</w:t>
      </w:r>
    </w:p>
    <w:p>
      <w:pPr>
        <w:ind w:firstLine="640" w:firstLineChars="200"/>
        <w:rPr>
          <w:rFonts w:ascii="仿宋_GB2312" w:hAnsi="宋体" w:eastAsia="仿宋_GB2312"/>
          <w:sz w:val="32"/>
          <w:szCs w:val="32"/>
        </w:rPr>
      </w:pPr>
      <w:r>
        <w:rPr>
          <w:rFonts w:hint="eastAsia" w:ascii="仿宋_GB2312" w:hAnsi="宋体" w:eastAsia="仿宋_GB2312"/>
          <w:sz w:val="32"/>
          <w:szCs w:val="32"/>
        </w:rPr>
        <w:t>2022年沈阳市浑南区人民代表大会常务委员会政府采购预算总额0万元，其中：政府采购货物预算0万元、政府采购工程预算0万元、政府采购服务预算0万元。</w:t>
      </w:r>
    </w:p>
    <w:p>
      <w:pPr>
        <w:numPr>
          <w:ilvl w:val="0"/>
          <w:numId w:val="2"/>
        </w:numPr>
        <w:ind w:firstLine="645"/>
        <w:rPr>
          <w:rFonts w:ascii="楷体_GB2312" w:hAnsi="宋体" w:eastAsia="楷体_GB2312"/>
          <w:sz w:val="32"/>
          <w:szCs w:val="32"/>
        </w:rPr>
      </w:pPr>
      <w:r>
        <w:rPr>
          <w:rFonts w:hint="eastAsia" w:ascii="楷体_GB2312" w:hAnsi="宋体" w:eastAsia="楷体_GB2312"/>
          <w:sz w:val="32"/>
          <w:szCs w:val="32"/>
        </w:rPr>
        <w:t>国有资产占有使用情况。</w:t>
      </w:r>
    </w:p>
    <w:p>
      <w:pPr>
        <w:ind w:firstLine="640" w:firstLineChars="200"/>
        <w:rPr>
          <w:rFonts w:ascii="仿宋_GB2312" w:hAnsi="宋体" w:eastAsia="仿宋_GB2312"/>
          <w:sz w:val="32"/>
          <w:szCs w:val="32"/>
        </w:rPr>
      </w:pPr>
      <w:r>
        <w:rPr>
          <w:rFonts w:hint="eastAsia" w:ascii="仿宋_GB2312" w:hAnsi="宋体" w:eastAsia="仿宋_GB2312"/>
          <w:sz w:val="32"/>
          <w:szCs w:val="32"/>
        </w:rPr>
        <w:t>截至2021年8月31日，沈阳市浑南区人民代表大会常务委员会共有车辆0辆。单位价值200 万元以上大型设备0台（套）。</w:t>
      </w:r>
    </w:p>
    <w:p>
      <w:pPr>
        <w:ind w:firstLine="640" w:firstLineChars="200"/>
        <w:rPr>
          <w:rFonts w:ascii="仿宋_GB2312" w:hAnsi="宋体" w:eastAsia="仿宋_GB2312"/>
          <w:sz w:val="32"/>
          <w:szCs w:val="32"/>
        </w:rPr>
      </w:pPr>
      <w:r>
        <w:rPr>
          <w:rFonts w:hint="eastAsia" w:ascii="仿宋_GB2312" w:hAnsi="宋体" w:eastAsia="仿宋_GB2312"/>
          <w:sz w:val="32"/>
          <w:szCs w:val="32"/>
        </w:rPr>
        <w:t>2022年部门预算安排购置车辆0台，安排单位价值200 万元以上大型设备0台。</w:t>
      </w:r>
    </w:p>
    <w:p>
      <w:pPr>
        <w:numPr>
          <w:ilvl w:val="0"/>
          <w:numId w:val="3"/>
        </w:numPr>
        <w:ind w:firstLine="645"/>
        <w:rPr>
          <w:rFonts w:ascii="楷体_GB2312" w:hAnsi="宋体" w:eastAsia="楷体_GB2312"/>
          <w:sz w:val="32"/>
          <w:szCs w:val="32"/>
        </w:rPr>
      </w:pPr>
      <w:r>
        <w:rPr>
          <w:rFonts w:hint="eastAsia" w:ascii="楷体_GB2312" w:hAnsi="宋体" w:eastAsia="楷体_GB2312"/>
          <w:sz w:val="32"/>
          <w:szCs w:val="32"/>
        </w:rPr>
        <w:t>绩效目标设置情况。</w:t>
      </w:r>
    </w:p>
    <w:p>
      <w:pPr>
        <w:ind w:firstLine="640" w:firstLineChars="200"/>
        <w:rPr>
          <w:rFonts w:ascii="仿宋_GB2312" w:hAnsi="宋体" w:eastAsia="仿宋_GB2312"/>
          <w:sz w:val="32"/>
          <w:szCs w:val="32"/>
        </w:rPr>
      </w:pPr>
      <w:r>
        <w:rPr>
          <w:rFonts w:hint="eastAsia" w:ascii="仿宋_GB2312" w:hAnsi="宋体" w:eastAsia="仿宋_GB2312"/>
          <w:sz w:val="32"/>
          <w:szCs w:val="32"/>
        </w:rPr>
        <w:t>根据预算绩效管理要求，沈阳市浑南区人民代表大会常务委员会在2022年应编制部门整体绩效目标21个，实际编制21个，编制部门整体绩效目标覆盖率为100%。2022年应编制绩效目标的特定目标类项目共0个，实际编制绩效目标的特定目标类项目共0个，编制特定目标类项目绩效目标覆盖率为0。</w:t>
      </w:r>
    </w:p>
    <w:p>
      <w:pPr>
        <w:pageBreakBefore/>
        <w:jc w:val="center"/>
        <w:rPr>
          <w:rFonts w:ascii="宋体" w:hAnsi="宋体"/>
          <w:b/>
          <w:sz w:val="36"/>
          <w:szCs w:val="36"/>
        </w:rPr>
      </w:pPr>
      <w:r>
        <w:rPr>
          <w:rFonts w:hint="eastAsia" w:ascii="宋体" w:hAnsi="宋体"/>
          <w:b/>
          <w:sz w:val="36"/>
          <w:szCs w:val="36"/>
        </w:rPr>
        <w:t>第四部分 名词解释</w:t>
      </w:r>
    </w:p>
    <w:p>
      <w:pPr>
        <w:jc w:val="center"/>
        <w:rPr>
          <w:rFonts w:ascii="黑体" w:eastAsia="黑体"/>
          <w:sz w:val="36"/>
          <w:szCs w:val="36"/>
        </w:rPr>
      </w:pPr>
    </w:p>
    <w:p>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hint="eastAsia" w:ascii="仿宋_GB2312" w:eastAsia="仿宋_GB2312"/>
          <w:b/>
          <w:sz w:val="32"/>
          <w:szCs w:val="32"/>
        </w:rPr>
        <w:t>17.项目支出：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jc w:val="left"/>
        <w:rPr>
          <w:rFonts w:ascii="仿宋_GB2312" w:eastAsia="仿宋_GB2312"/>
          <w:b/>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ECBB1"/>
    <w:multiLevelType w:val="singleLevel"/>
    <w:tmpl w:val="993ECBB1"/>
    <w:lvl w:ilvl="0" w:tentative="0">
      <w:start w:val="2"/>
      <w:numFmt w:val="chineseCounting"/>
      <w:suff w:val="nothing"/>
      <w:lvlText w:val="（%1）"/>
      <w:lvlJc w:val="left"/>
      <w:rPr>
        <w:rFonts w:hint="eastAsia"/>
      </w:rPr>
    </w:lvl>
  </w:abstractNum>
  <w:abstractNum w:abstractNumId="1">
    <w:nsid w:val="1030B244"/>
    <w:multiLevelType w:val="singleLevel"/>
    <w:tmpl w:val="1030B244"/>
    <w:lvl w:ilvl="0" w:tentative="0">
      <w:start w:val="1"/>
      <w:numFmt w:val="chineseCounting"/>
      <w:suff w:val="space"/>
      <w:lvlText w:val="第%1部分"/>
      <w:lvlJc w:val="left"/>
      <w:rPr>
        <w:rFonts w:hint="eastAsia"/>
      </w:rPr>
    </w:lvl>
  </w:abstractNum>
  <w:abstractNum w:abstractNumId="2">
    <w:nsid w:val="6D1D0CDB"/>
    <w:multiLevelType w:val="singleLevel"/>
    <w:tmpl w:val="6D1D0CDB"/>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mMjdjYmRiN2Q1MGE0ZDgyNWFkNjMwNzllZmNjMjkifQ=="/>
  </w:docVars>
  <w:rsids>
    <w:rsidRoot w:val="001F4B21"/>
    <w:rsid w:val="000048A5"/>
    <w:rsid w:val="00007699"/>
    <w:rsid w:val="0000782D"/>
    <w:rsid w:val="000171DF"/>
    <w:rsid w:val="0002546B"/>
    <w:rsid w:val="0003222F"/>
    <w:rsid w:val="00042CED"/>
    <w:rsid w:val="0004398C"/>
    <w:rsid w:val="0004572D"/>
    <w:rsid w:val="00051065"/>
    <w:rsid w:val="00053A60"/>
    <w:rsid w:val="00054F25"/>
    <w:rsid w:val="00073E3F"/>
    <w:rsid w:val="00075888"/>
    <w:rsid w:val="00087B60"/>
    <w:rsid w:val="00094A70"/>
    <w:rsid w:val="000A3873"/>
    <w:rsid w:val="000A47B7"/>
    <w:rsid w:val="000A6DF0"/>
    <w:rsid w:val="000B3BE6"/>
    <w:rsid w:val="000B6EA5"/>
    <w:rsid w:val="000C25F9"/>
    <w:rsid w:val="000C5586"/>
    <w:rsid w:val="000C7DE7"/>
    <w:rsid w:val="000D34B4"/>
    <w:rsid w:val="000D5329"/>
    <w:rsid w:val="000E1DEF"/>
    <w:rsid w:val="000E1F14"/>
    <w:rsid w:val="000F0410"/>
    <w:rsid w:val="000F4047"/>
    <w:rsid w:val="000F49B4"/>
    <w:rsid w:val="000F63DA"/>
    <w:rsid w:val="000F7AFF"/>
    <w:rsid w:val="001010FA"/>
    <w:rsid w:val="00105DF6"/>
    <w:rsid w:val="001100B7"/>
    <w:rsid w:val="001246DA"/>
    <w:rsid w:val="00132220"/>
    <w:rsid w:val="0013380C"/>
    <w:rsid w:val="00134FAF"/>
    <w:rsid w:val="001364E5"/>
    <w:rsid w:val="0013683A"/>
    <w:rsid w:val="00137B58"/>
    <w:rsid w:val="001441A4"/>
    <w:rsid w:val="00153D89"/>
    <w:rsid w:val="0016241D"/>
    <w:rsid w:val="00162DCC"/>
    <w:rsid w:val="00163148"/>
    <w:rsid w:val="0016412F"/>
    <w:rsid w:val="001656BE"/>
    <w:rsid w:val="0017072D"/>
    <w:rsid w:val="001710BB"/>
    <w:rsid w:val="0017153A"/>
    <w:rsid w:val="00175D02"/>
    <w:rsid w:val="001846A6"/>
    <w:rsid w:val="00184C28"/>
    <w:rsid w:val="001856FE"/>
    <w:rsid w:val="0019156B"/>
    <w:rsid w:val="00195499"/>
    <w:rsid w:val="001970E9"/>
    <w:rsid w:val="001A55DA"/>
    <w:rsid w:val="001B33AA"/>
    <w:rsid w:val="001B5095"/>
    <w:rsid w:val="001B77A9"/>
    <w:rsid w:val="001C1CEA"/>
    <w:rsid w:val="001E3BB8"/>
    <w:rsid w:val="001E3DC8"/>
    <w:rsid w:val="001E7796"/>
    <w:rsid w:val="001F4B21"/>
    <w:rsid w:val="001F5515"/>
    <w:rsid w:val="002003A2"/>
    <w:rsid w:val="00200566"/>
    <w:rsid w:val="00201094"/>
    <w:rsid w:val="002020FA"/>
    <w:rsid w:val="00203DB2"/>
    <w:rsid w:val="00207EF8"/>
    <w:rsid w:val="00210A14"/>
    <w:rsid w:val="002137BF"/>
    <w:rsid w:val="00223BBA"/>
    <w:rsid w:val="0022473D"/>
    <w:rsid w:val="0022540A"/>
    <w:rsid w:val="00227F7C"/>
    <w:rsid w:val="00230B93"/>
    <w:rsid w:val="002335DF"/>
    <w:rsid w:val="00245461"/>
    <w:rsid w:val="00246231"/>
    <w:rsid w:val="002475DC"/>
    <w:rsid w:val="0026131E"/>
    <w:rsid w:val="00261DD0"/>
    <w:rsid w:val="00264E0A"/>
    <w:rsid w:val="00267741"/>
    <w:rsid w:val="00270378"/>
    <w:rsid w:val="00275B5E"/>
    <w:rsid w:val="00293625"/>
    <w:rsid w:val="002A22FD"/>
    <w:rsid w:val="002A3C42"/>
    <w:rsid w:val="002B1E35"/>
    <w:rsid w:val="002B5A84"/>
    <w:rsid w:val="002C1A77"/>
    <w:rsid w:val="002C210E"/>
    <w:rsid w:val="002D08E3"/>
    <w:rsid w:val="002D244C"/>
    <w:rsid w:val="002D2BF2"/>
    <w:rsid w:val="002E3F3E"/>
    <w:rsid w:val="002E4B30"/>
    <w:rsid w:val="002F7837"/>
    <w:rsid w:val="00304ABA"/>
    <w:rsid w:val="003052C9"/>
    <w:rsid w:val="00310D86"/>
    <w:rsid w:val="00311AD9"/>
    <w:rsid w:val="00314ECD"/>
    <w:rsid w:val="003248B1"/>
    <w:rsid w:val="00331390"/>
    <w:rsid w:val="00340F06"/>
    <w:rsid w:val="003435C6"/>
    <w:rsid w:val="00343A2A"/>
    <w:rsid w:val="00344F39"/>
    <w:rsid w:val="003612B0"/>
    <w:rsid w:val="00367571"/>
    <w:rsid w:val="003676C8"/>
    <w:rsid w:val="003770D6"/>
    <w:rsid w:val="00377960"/>
    <w:rsid w:val="0038007D"/>
    <w:rsid w:val="003858E5"/>
    <w:rsid w:val="00390D85"/>
    <w:rsid w:val="00392EE6"/>
    <w:rsid w:val="003A04EC"/>
    <w:rsid w:val="003A3C01"/>
    <w:rsid w:val="003E0DAF"/>
    <w:rsid w:val="003E1256"/>
    <w:rsid w:val="003E1AA0"/>
    <w:rsid w:val="003E5CEC"/>
    <w:rsid w:val="00406BF3"/>
    <w:rsid w:val="00414072"/>
    <w:rsid w:val="00415BED"/>
    <w:rsid w:val="00423948"/>
    <w:rsid w:val="00424AE7"/>
    <w:rsid w:val="00426B4B"/>
    <w:rsid w:val="00432FBC"/>
    <w:rsid w:val="00435DE4"/>
    <w:rsid w:val="00441021"/>
    <w:rsid w:val="0044636A"/>
    <w:rsid w:val="00464601"/>
    <w:rsid w:val="00465691"/>
    <w:rsid w:val="00476F8F"/>
    <w:rsid w:val="004831CD"/>
    <w:rsid w:val="00486679"/>
    <w:rsid w:val="00493F18"/>
    <w:rsid w:val="00494BB4"/>
    <w:rsid w:val="0049537A"/>
    <w:rsid w:val="00495584"/>
    <w:rsid w:val="004A4FDC"/>
    <w:rsid w:val="004B43FA"/>
    <w:rsid w:val="004B5D0B"/>
    <w:rsid w:val="004C41FC"/>
    <w:rsid w:val="004D584E"/>
    <w:rsid w:val="004E0C11"/>
    <w:rsid w:val="004E61F4"/>
    <w:rsid w:val="004F0520"/>
    <w:rsid w:val="004F4D09"/>
    <w:rsid w:val="004F4D7E"/>
    <w:rsid w:val="005127EF"/>
    <w:rsid w:val="00521D46"/>
    <w:rsid w:val="00522DD7"/>
    <w:rsid w:val="005232EA"/>
    <w:rsid w:val="005316C6"/>
    <w:rsid w:val="00535B52"/>
    <w:rsid w:val="00536465"/>
    <w:rsid w:val="005374C2"/>
    <w:rsid w:val="00543DEF"/>
    <w:rsid w:val="005460BF"/>
    <w:rsid w:val="0055106B"/>
    <w:rsid w:val="00552654"/>
    <w:rsid w:val="00555F4E"/>
    <w:rsid w:val="00557128"/>
    <w:rsid w:val="00562470"/>
    <w:rsid w:val="0057459C"/>
    <w:rsid w:val="00581E72"/>
    <w:rsid w:val="00582085"/>
    <w:rsid w:val="00584A71"/>
    <w:rsid w:val="005943ED"/>
    <w:rsid w:val="00595870"/>
    <w:rsid w:val="005A0EF3"/>
    <w:rsid w:val="005A6061"/>
    <w:rsid w:val="005B0557"/>
    <w:rsid w:val="005C4E9E"/>
    <w:rsid w:val="005C54B4"/>
    <w:rsid w:val="005E0387"/>
    <w:rsid w:val="005E42C1"/>
    <w:rsid w:val="005E57C7"/>
    <w:rsid w:val="005E65E8"/>
    <w:rsid w:val="005F4726"/>
    <w:rsid w:val="005F7F8A"/>
    <w:rsid w:val="006009AC"/>
    <w:rsid w:val="006032B6"/>
    <w:rsid w:val="00605615"/>
    <w:rsid w:val="006057DC"/>
    <w:rsid w:val="00605F98"/>
    <w:rsid w:val="006064EB"/>
    <w:rsid w:val="006066FB"/>
    <w:rsid w:val="00612625"/>
    <w:rsid w:val="00616C8C"/>
    <w:rsid w:val="006220CD"/>
    <w:rsid w:val="00625773"/>
    <w:rsid w:val="00625F29"/>
    <w:rsid w:val="006261D5"/>
    <w:rsid w:val="00627D2A"/>
    <w:rsid w:val="00633168"/>
    <w:rsid w:val="0064390F"/>
    <w:rsid w:val="006470E5"/>
    <w:rsid w:val="00650E91"/>
    <w:rsid w:val="00656078"/>
    <w:rsid w:val="00664216"/>
    <w:rsid w:val="006667C4"/>
    <w:rsid w:val="00670F41"/>
    <w:rsid w:val="0067371A"/>
    <w:rsid w:val="00686988"/>
    <w:rsid w:val="006870E5"/>
    <w:rsid w:val="00687611"/>
    <w:rsid w:val="00693A8D"/>
    <w:rsid w:val="006A2EE8"/>
    <w:rsid w:val="006A644F"/>
    <w:rsid w:val="006A6C44"/>
    <w:rsid w:val="006A798C"/>
    <w:rsid w:val="006B0741"/>
    <w:rsid w:val="006B214C"/>
    <w:rsid w:val="006B2685"/>
    <w:rsid w:val="006B69C6"/>
    <w:rsid w:val="006B7C93"/>
    <w:rsid w:val="006C0B50"/>
    <w:rsid w:val="006C1453"/>
    <w:rsid w:val="006C2F3F"/>
    <w:rsid w:val="006C3DA4"/>
    <w:rsid w:val="006C3EC1"/>
    <w:rsid w:val="006C5BEF"/>
    <w:rsid w:val="006D1C32"/>
    <w:rsid w:val="006D2859"/>
    <w:rsid w:val="006D5254"/>
    <w:rsid w:val="006D5585"/>
    <w:rsid w:val="006E0CA2"/>
    <w:rsid w:val="006E1AF1"/>
    <w:rsid w:val="006E2EA8"/>
    <w:rsid w:val="006E6528"/>
    <w:rsid w:val="006E6B53"/>
    <w:rsid w:val="006F269F"/>
    <w:rsid w:val="006F50EF"/>
    <w:rsid w:val="006F798A"/>
    <w:rsid w:val="007015E8"/>
    <w:rsid w:val="00704F47"/>
    <w:rsid w:val="00707CF5"/>
    <w:rsid w:val="00724191"/>
    <w:rsid w:val="0072710E"/>
    <w:rsid w:val="00731A0C"/>
    <w:rsid w:val="007406C0"/>
    <w:rsid w:val="00742CD7"/>
    <w:rsid w:val="00770149"/>
    <w:rsid w:val="00773350"/>
    <w:rsid w:val="00773BD8"/>
    <w:rsid w:val="00774054"/>
    <w:rsid w:val="00781B31"/>
    <w:rsid w:val="00785161"/>
    <w:rsid w:val="00790A98"/>
    <w:rsid w:val="007954DF"/>
    <w:rsid w:val="007A1916"/>
    <w:rsid w:val="007A1ACC"/>
    <w:rsid w:val="007C1BAB"/>
    <w:rsid w:val="007C3D56"/>
    <w:rsid w:val="007C585A"/>
    <w:rsid w:val="007D2208"/>
    <w:rsid w:val="007D5C00"/>
    <w:rsid w:val="007D5C20"/>
    <w:rsid w:val="007E10AF"/>
    <w:rsid w:val="007E2D2C"/>
    <w:rsid w:val="007E2FE0"/>
    <w:rsid w:val="007E387F"/>
    <w:rsid w:val="007F3E2E"/>
    <w:rsid w:val="007F3F92"/>
    <w:rsid w:val="007F778A"/>
    <w:rsid w:val="008028C5"/>
    <w:rsid w:val="00802CAA"/>
    <w:rsid w:val="00804577"/>
    <w:rsid w:val="0080500F"/>
    <w:rsid w:val="00813618"/>
    <w:rsid w:val="00822456"/>
    <w:rsid w:val="00832715"/>
    <w:rsid w:val="00832E30"/>
    <w:rsid w:val="00836384"/>
    <w:rsid w:val="008369B0"/>
    <w:rsid w:val="008479C3"/>
    <w:rsid w:val="00855F07"/>
    <w:rsid w:val="00862DFB"/>
    <w:rsid w:val="0086416C"/>
    <w:rsid w:val="0086639C"/>
    <w:rsid w:val="0087547D"/>
    <w:rsid w:val="008816E2"/>
    <w:rsid w:val="00884A0C"/>
    <w:rsid w:val="00884AB3"/>
    <w:rsid w:val="00894BC1"/>
    <w:rsid w:val="00895609"/>
    <w:rsid w:val="008976BE"/>
    <w:rsid w:val="008A22FC"/>
    <w:rsid w:val="008A3558"/>
    <w:rsid w:val="008A5BE3"/>
    <w:rsid w:val="008A6C35"/>
    <w:rsid w:val="008B2083"/>
    <w:rsid w:val="008B567B"/>
    <w:rsid w:val="008B62E3"/>
    <w:rsid w:val="008D1406"/>
    <w:rsid w:val="008D3D17"/>
    <w:rsid w:val="008D5955"/>
    <w:rsid w:val="008D6BAE"/>
    <w:rsid w:val="008D7D10"/>
    <w:rsid w:val="008E157F"/>
    <w:rsid w:val="008E6811"/>
    <w:rsid w:val="008F2E45"/>
    <w:rsid w:val="008F4A8E"/>
    <w:rsid w:val="009024C7"/>
    <w:rsid w:val="00905C27"/>
    <w:rsid w:val="00917BF2"/>
    <w:rsid w:val="00925CFD"/>
    <w:rsid w:val="009260D1"/>
    <w:rsid w:val="0093177E"/>
    <w:rsid w:val="0093230F"/>
    <w:rsid w:val="00937547"/>
    <w:rsid w:val="00941A4D"/>
    <w:rsid w:val="00950A8F"/>
    <w:rsid w:val="0095395F"/>
    <w:rsid w:val="00954AA1"/>
    <w:rsid w:val="00960C9E"/>
    <w:rsid w:val="00962CF5"/>
    <w:rsid w:val="00963607"/>
    <w:rsid w:val="00966852"/>
    <w:rsid w:val="00975CF6"/>
    <w:rsid w:val="00982362"/>
    <w:rsid w:val="00983D23"/>
    <w:rsid w:val="00994721"/>
    <w:rsid w:val="009A1167"/>
    <w:rsid w:val="009C0E1F"/>
    <w:rsid w:val="009C627F"/>
    <w:rsid w:val="009C6E5C"/>
    <w:rsid w:val="009E097A"/>
    <w:rsid w:val="009E209C"/>
    <w:rsid w:val="00A0097D"/>
    <w:rsid w:val="00A04983"/>
    <w:rsid w:val="00A16A12"/>
    <w:rsid w:val="00A201E3"/>
    <w:rsid w:val="00A25F2F"/>
    <w:rsid w:val="00A35792"/>
    <w:rsid w:val="00A60538"/>
    <w:rsid w:val="00A67002"/>
    <w:rsid w:val="00A70CCB"/>
    <w:rsid w:val="00A73F0E"/>
    <w:rsid w:val="00A777DE"/>
    <w:rsid w:val="00A805DF"/>
    <w:rsid w:val="00A80FD5"/>
    <w:rsid w:val="00A83CF4"/>
    <w:rsid w:val="00A877C7"/>
    <w:rsid w:val="00A90AE7"/>
    <w:rsid w:val="00A924F8"/>
    <w:rsid w:val="00A93D1E"/>
    <w:rsid w:val="00A93DBE"/>
    <w:rsid w:val="00A94745"/>
    <w:rsid w:val="00AA1922"/>
    <w:rsid w:val="00AB0720"/>
    <w:rsid w:val="00AC3596"/>
    <w:rsid w:val="00AC480B"/>
    <w:rsid w:val="00AC74E1"/>
    <w:rsid w:val="00AD1DAF"/>
    <w:rsid w:val="00AD7829"/>
    <w:rsid w:val="00AE3DC4"/>
    <w:rsid w:val="00AE440F"/>
    <w:rsid w:val="00AF7577"/>
    <w:rsid w:val="00B00074"/>
    <w:rsid w:val="00B01283"/>
    <w:rsid w:val="00B0465C"/>
    <w:rsid w:val="00B04729"/>
    <w:rsid w:val="00B135E8"/>
    <w:rsid w:val="00B17365"/>
    <w:rsid w:val="00B26FA8"/>
    <w:rsid w:val="00B34341"/>
    <w:rsid w:val="00B35A6D"/>
    <w:rsid w:val="00B42E6F"/>
    <w:rsid w:val="00B473E6"/>
    <w:rsid w:val="00B530B3"/>
    <w:rsid w:val="00B57623"/>
    <w:rsid w:val="00B613E1"/>
    <w:rsid w:val="00B64105"/>
    <w:rsid w:val="00B643FD"/>
    <w:rsid w:val="00B64505"/>
    <w:rsid w:val="00B7272D"/>
    <w:rsid w:val="00B727C5"/>
    <w:rsid w:val="00B7383E"/>
    <w:rsid w:val="00B75904"/>
    <w:rsid w:val="00B81FA3"/>
    <w:rsid w:val="00B85E08"/>
    <w:rsid w:val="00BA1B97"/>
    <w:rsid w:val="00BA2E79"/>
    <w:rsid w:val="00BA4728"/>
    <w:rsid w:val="00BB0914"/>
    <w:rsid w:val="00BB5E52"/>
    <w:rsid w:val="00BB74D8"/>
    <w:rsid w:val="00BB7D32"/>
    <w:rsid w:val="00BC1AE8"/>
    <w:rsid w:val="00BC494D"/>
    <w:rsid w:val="00BD265E"/>
    <w:rsid w:val="00BD3FA3"/>
    <w:rsid w:val="00BD4E6F"/>
    <w:rsid w:val="00BD60DD"/>
    <w:rsid w:val="00BE3584"/>
    <w:rsid w:val="00BF331F"/>
    <w:rsid w:val="00BF38F4"/>
    <w:rsid w:val="00C00427"/>
    <w:rsid w:val="00C03DFE"/>
    <w:rsid w:val="00C048A4"/>
    <w:rsid w:val="00C063ED"/>
    <w:rsid w:val="00C1176F"/>
    <w:rsid w:val="00C31142"/>
    <w:rsid w:val="00C31350"/>
    <w:rsid w:val="00C51D67"/>
    <w:rsid w:val="00C627A9"/>
    <w:rsid w:val="00C66945"/>
    <w:rsid w:val="00C759B8"/>
    <w:rsid w:val="00C76EE5"/>
    <w:rsid w:val="00C80FCA"/>
    <w:rsid w:val="00C9239A"/>
    <w:rsid w:val="00CB0613"/>
    <w:rsid w:val="00CB70B7"/>
    <w:rsid w:val="00CC3744"/>
    <w:rsid w:val="00CC5DDB"/>
    <w:rsid w:val="00CD34D3"/>
    <w:rsid w:val="00CD5159"/>
    <w:rsid w:val="00CE03C2"/>
    <w:rsid w:val="00CE06C1"/>
    <w:rsid w:val="00CE11E3"/>
    <w:rsid w:val="00CE245C"/>
    <w:rsid w:val="00CE63ED"/>
    <w:rsid w:val="00CF0458"/>
    <w:rsid w:val="00CF117F"/>
    <w:rsid w:val="00CF2F43"/>
    <w:rsid w:val="00CF45C3"/>
    <w:rsid w:val="00CF61A5"/>
    <w:rsid w:val="00D00101"/>
    <w:rsid w:val="00D03F9B"/>
    <w:rsid w:val="00D07518"/>
    <w:rsid w:val="00D1244A"/>
    <w:rsid w:val="00D12C10"/>
    <w:rsid w:val="00D15D13"/>
    <w:rsid w:val="00D209B4"/>
    <w:rsid w:val="00D22F31"/>
    <w:rsid w:val="00D24036"/>
    <w:rsid w:val="00D27EF9"/>
    <w:rsid w:val="00D316A1"/>
    <w:rsid w:val="00D31E86"/>
    <w:rsid w:val="00D335EE"/>
    <w:rsid w:val="00D33629"/>
    <w:rsid w:val="00D33984"/>
    <w:rsid w:val="00D44280"/>
    <w:rsid w:val="00D45239"/>
    <w:rsid w:val="00D45BC2"/>
    <w:rsid w:val="00D55174"/>
    <w:rsid w:val="00D60DFD"/>
    <w:rsid w:val="00D733F8"/>
    <w:rsid w:val="00D75E88"/>
    <w:rsid w:val="00D80E84"/>
    <w:rsid w:val="00D8148A"/>
    <w:rsid w:val="00D8457C"/>
    <w:rsid w:val="00D85AF1"/>
    <w:rsid w:val="00D904F5"/>
    <w:rsid w:val="00D951D8"/>
    <w:rsid w:val="00D965BB"/>
    <w:rsid w:val="00DA7B73"/>
    <w:rsid w:val="00DB3425"/>
    <w:rsid w:val="00DB4779"/>
    <w:rsid w:val="00DC1149"/>
    <w:rsid w:val="00DC22C9"/>
    <w:rsid w:val="00DC5D43"/>
    <w:rsid w:val="00DD7FDE"/>
    <w:rsid w:val="00DE227E"/>
    <w:rsid w:val="00DE4139"/>
    <w:rsid w:val="00DF05B0"/>
    <w:rsid w:val="00DF164E"/>
    <w:rsid w:val="00E07052"/>
    <w:rsid w:val="00E1628B"/>
    <w:rsid w:val="00E174DA"/>
    <w:rsid w:val="00E24DF8"/>
    <w:rsid w:val="00E31908"/>
    <w:rsid w:val="00E31F50"/>
    <w:rsid w:val="00E366A4"/>
    <w:rsid w:val="00E36C4C"/>
    <w:rsid w:val="00E3731F"/>
    <w:rsid w:val="00E451D2"/>
    <w:rsid w:val="00E47257"/>
    <w:rsid w:val="00E47C8C"/>
    <w:rsid w:val="00E54C49"/>
    <w:rsid w:val="00E54C91"/>
    <w:rsid w:val="00E578B5"/>
    <w:rsid w:val="00E6159D"/>
    <w:rsid w:val="00E6439A"/>
    <w:rsid w:val="00E71CCC"/>
    <w:rsid w:val="00E9427A"/>
    <w:rsid w:val="00E972C9"/>
    <w:rsid w:val="00E97862"/>
    <w:rsid w:val="00EA0C9B"/>
    <w:rsid w:val="00EA3A86"/>
    <w:rsid w:val="00EA4380"/>
    <w:rsid w:val="00EB5570"/>
    <w:rsid w:val="00EC51CB"/>
    <w:rsid w:val="00ED16A0"/>
    <w:rsid w:val="00ED2999"/>
    <w:rsid w:val="00ED362F"/>
    <w:rsid w:val="00EE091B"/>
    <w:rsid w:val="00F01DD7"/>
    <w:rsid w:val="00F06C51"/>
    <w:rsid w:val="00F22489"/>
    <w:rsid w:val="00F234F5"/>
    <w:rsid w:val="00F24186"/>
    <w:rsid w:val="00F30A6A"/>
    <w:rsid w:val="00F34656"/>
    <w:rsid w:val="00F35A95"/>
    <w:rsid w:val="00F44688"/>
    <w:rsid w:val="00F73C76"/>
    <w:rsid w:val="00F76BD0"/>
    <w:rsid w:val="00F953F8"/>
    <w:rsid w:val="00FA038F"/>
    <w:rsid w:val="00FA79EA"/>
    <w:rsid w:val="00FB1272"/>
    <w:rsid w:val="00FB4469"/>
    <w:rsid w:val="00FB5A34"/>
    <w:rsid w:val="00FC2CCB"/>
    <w:rsid w:val="00FC7E74"/>
    <w:rsid w:val="00FD3CCD"/>
    <w:rsid w:val="00FE3108"/>
    <w:rsid w:val="00FE3361"/>
    <w:rsid w:val="00FE491E"/>
    <w:rsid w:val="00FE6D61"/>
    <w:rsid w:val="00FE6F57"/>
    <w:rsid w:val="00FF08FA"/>
    <w:rsid w:val="00FF2B22"/>
    <w:rsid w:val="00FF602F"/>
    <w:rsid w:val="00FF617D"/>
    <w:rsid w:val="00FF712A"/>
    <w:rsid w:val="14104275"/>
    <w:rsid w:val="1EE016F0"/>
    <w:rsid w:val="1F391B8E"/>
    <w:rsid w:val="22285514"/>
    <w:rsid w:val="266670A1"/>
    <w:rsid w:val="2D933C47"/>
    <w:rsid w:val="346F7900"/>
    <w:rsid w:val="35655560"/>
    <w:rsid w:val="418B70F9"/>
    <w:rsid w:val="52A34F90"/>
    <w:rsid w:val="57B154FC"/>
    <w:rsid w:val="596A7301"/>
    <w:rsid w:val="5E2A5682"/>
    <w:rsid w:val="790F78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_Style 2"/>
    <w:basedOn w:val="1"/>
    <w:qFormat/>
    <w:uiPriority w:val="0"/>
    <w:pPr>
      <w:widowControl/>
      <w:jc w:val="left"/>
    </w:pPr>
    <w:rPr>
      <w:rFonts w:ascii="Verdana" w:hAnsi="Verdana" w:eastAsia="仿宋_GB2312"/>
      <w:kern w:val="0"/>
      <w:sz w:val="28"/>
      <w:szCs w:val="20"/>
      <w:lang w:eastAsia="en-US"/>
    </w:rPr>
  </w:style>
  <w:style w:type="character" w:customStyle="1" w:styleId="10">
    <w:name w:val="页眉 Char"/>
    <w:link w:val="5"/>
    <w:qFormat/>
    <w:uiPriority w:val="0"/>
    <w:rPr>
      <w:kern w:val="2"/>
      <w:sz w:val="18"/>
      <w:szCs w:val="18"/>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9CB4C-D0C5-4D77-945B-0863098BE2D4}">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12</Pages>
  <Words>3299</Words>
  <Characters>3461</Characters>
  <Lines>25</Lines>
  <Paragraphs>7</Paragraphs>
  <TotalTime>8</TotalTime>
  <ScaleCrop>false</ScaleCrop>
  <LinksUpToDate>false</LinksUpToDate>
  <CharactersWithSpaces>3488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2021-01-29T01:26:00Z</dcterms:created>
  <dc:creator>预算处(税政处、编审中心)-王威</dc:creator>
  <cp:lastModifiedBy>GD</cp:lastModifiedBy>
  <cp:lastPrinted>2022-01-20T06:33:00Z</cp:lastPrinted>
  <dcterms:modified xsi:type="dcterms:W3CDTF">2023-06-13T07:33:31Z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7BC8974CF6F4431F8742F7AA6112D34B</vt:lpwstr>
  </property>
</Properties>
</file>